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810" w:rsidRPr="00A70810" w:rsidRDefault="00A70810" w:rsidP="008A59FD">
      <w:pPr>
        <w:pStyle w:val="Default"/>
        <w:rPr>
          <w:bCs/>
          <w:color w:val="auto"/>
          <w:sz w:val="23"/>
          <w:szCs w:val="23"/>
        </w:rPr>
      </w:pPr>
      <w:bookmarkStart w:id="0" w:name="_GoBack"/>
      <w:r w:rsidRPr="00A70810">
        <w:rPr>
          <w:bCs/>
          <w:color w:val="auto"/>
          <w:sz w:val="23"/>
          <w:szCs w:val="23"/>
        </w:rPr>
        <w:t>The number of Voting Delegates that each Tennessee FCCLA Chapter is permitted to bring to the state meeting is outlined in Article VII in Section 2 as listed below.</w:t>
      </w:r>
    </w:p>
    <w:bookmarkEnd w:id="0"/>
    <w:p w:rsidR="00A70810" w:rsidRDefault="00A70810" w:rsidP="008A59FD">
      <w:pPr>
        <w:pStyle w:val="Default"/>
        <w:rPr>
          <w:b/>
          <w:bCs/>
          <w:color w:val="auto"/>
          <w:sz w:val="23"/>
          <w:szCs w:val="23"/>
        </w:rPr>
      </w:pPr>
    </w:p>
    <w:p w:rsidR="008A59FD" w:rsidRDefault="008A59FD" w:rsidP="008A59FD">
      <w:pPr>
        <w:pStyle w:val="Default"/>
        <w:rPr>
          <w:color w:val="auto"/>
          <w:sz w:val="23"/>
          <w:szCs w:val="23"/>
        </w:rPr>
      </w:pPr>
      <w:r>
        <w:rPr>
          <w:b/>
          <w:bCs/>
          <w:color w:val="auto"/>
          <w:sz w:val="23"/>
          <w:szCs w:val="23"/>
        </w:rPr>
        <w:t xml:space="preserve">Section 2. Delegates to State Meeting. </w:t>
      </w:r>
      <w:r>
        <w:rPr>
          <w:color w:val="auto"/>
          <w:sz w:val="23"/>
          <w:szCs w:val="23"/>
        </w:rPr>
        <w:t xml:space="preserve">Affiliated chapters are entitled to send official delegates to the annual state meeting to vote on all questions before the delegation and for state officer candidates. The number of official delegates allowed each chapter is determined by the membership of the chapter.  </w:t>
      </w:r>
    </w:p>
    <w:p w:rsidR="008A59FD" w:rsidRDefault="008A59FD" w:rsidP="008A59FD">
      <w:pPr>
        <w:pStyle w:val="Default"/>
        <w:rPr>
          <w:color w:val="auto"/>
          <w:sz w:val="23"/>
          <w:szCs w:val="23"/>
        </w:rPr>
      </w:pPr>
    </w:p>
    <w:p w:rsidR="008A59FD" w:rsidRPr="006F2154" w:rsidRDefault="008A59FD" w:rsidP="008A59FD">
      <w:pPr>
        <w:pStyle w:val="Default"/>
        <w:rPr>
          <w:color w:val="auto"/>
          <w:sz w:val="23"/>
          <w:szCs w:val="23"/>
        </w:rPr>
      </w:pPr>
      <w:r w:rsidRPr="006F2154">
        <w:rPr>
          <w:b/>
          <w:color w:val="auto"/>
          <w:sz w:val="23"/>
          <w:szCs w:val="23"/>
        </w:rPr>
        <w:t>A</w:t>
      </w:r>
      <w:r>
        <w:rPr>
          <w:color w:val="auto"/>
          <w:sz w:val="23"/>
          <w:szCs w:val="23"/>
        </w:rPr>
        <w:t xml:space="preserve">. </w:t>
      </w:r>
      <w:r w:rsidRPr="006F2154">
        <w:rPr>
          <w:color w:val="auto"/>
          <w:sz w:val="23"/>
          <w:szCs w:val="23"/>
        </w:rPr>
        <w:t xml:space="preserve">Each affiliated chapter shall be entitled to at least three official delegates. </w:t>
      </w:r>
    </w:p>
    <w:p w:rsidR="008A59FD" w:rsidRDefault="008A59FD" w:rsidP="008A59FD">
      <w:pPr>
        <w:pStyle w:val="Default"/>
        <w:rPr>
          <w:b/>
          <w:bCs/>
          <w:color w:val="auto"/>
          <w:sz w:val="23"/>
          <w:szCs w:val="23"/>
        </w:rPr>
      </w:pPr>
    </w:p>
    <w:p w:rsidR="008A59FD" w:rsidRDefault="008A59FD" w:rsidP="008A59FD">
      <w:pPr>
        <w:pStyle w:val="Default"/>
        <w:rPr>
          <w:color w:val="auto"/>
          <w:sz w:val="23"/>
          <w:szCs w:val="23"/>
        </w:rPr>
      </w:pPr>
      <w:r>
        <w:rPr>
          <w:b/>
          <w:bCs/>
          <w:color w:val="auto"/>
          <w:sz w:val="23"/>
          <w:szCs w:val="23"/>
        </w:rPr>
        <w:t>B</w:t>
      </w:r>
      <w:r>
        <w:rPr>
          <w:color w:val="auto"/>
          <w:sz w:val="23"/>
          <w:szCs w:val="23"/>
        </w:rPr>
        <w:t xml:space="preserve">. Chapters exceeding twenty-five (25) members shall be entitled to three (3) official delegates for the first twenty-five members and one (1) additional official delegate for each additional twenty-five members or major fraction thereof. </w:t>
      </w:r>
    </w:p>
    <w:tbl>
      <w:tblPr>
        <w:tblW w:w="0" w:type="auto"/>
        <w:tblBorders>
          <w:top w:val="nil"/>
          <w:left w:val="nil"/>
          <w:bottom w:val="nil"/>
          <w:right w:val="nil"/>
        </w:tblBorders>
        <w:tblLayout w:type="fixed"/>
        <w:tblLook w:val="0000" w:firstRow="0" w:lastRow="0" w:firstColumn="0" w:lastColumn="0" w:noHBand="0" w:noVBand="0"/>
      </w:tblPr>
      <w:tblGrid>
        <w:gridCol w:w="1368"/>
        <w:gridCol w:w="1260"/>
      </w:tblGrid>
      <w:tr w:rsidR="008A59FD" w:rsidTr="005577F4">
        <w:trPr>
          <w:trHeight w:val="220"/>
        </w:trPr>
        <w:tc>
          <w:tcPr>
            <w:tcW w:w="1368" w:type="dxa"/>
          </w:tcPr>
          <w:p w:rsidR="008A59FD" w:rsidRDefault="008A59FD" w:rsidP="005577F4">
            <w:pPr>
              <w:pStyle w:val="Default"/>
              <w:rPr>
                <w:b/>
                <w:bCs/>
                <w:sz w:val="22"/>
                <w:szCs w:val="22"/>
              </w:rPr>
            </w:pPr>
          </w:p>
          <w:p w:rsidR="008A59FD" w:rsidRDefault="008A59FD" w:rsidP="005577F4">
            <w:pPr>
              <w:pStyle w:val="Default"/>
              <w:rPr>
                <w:sz w:val="22"/>
                <w:szCs w:val="22"/>
              </w:rPr>
            </w:pPr>
            <w:r>
              <w:rPr>
                <w:b/>
                <w:bCs/>
                <w:sz w:val="22"/>
                <w:szCs w:val="22"/>
              </w:rPr>
              <w:t xml:space="preserve">Members </w:t>
            </w:r>
          </w:p>
        </w:tc>
        <w:tc>
          <w:tcPr>
            <w:tcW w:w="1260" w:type="dxa"/>
          </w:tcPr>
          <w:p w:rsidR="008A59FD" w:rsidRDefault="008A59FD" w:rsidP="005577F4">
            <w:pPr>
              <w:pStyle w:val="Default"/>
              <w:rPr>
                <w:b/>
                <w:bCs/>
                <w:sz w:val="22"/>
                <w:szCs w:val="22"/>
              </w:rPr>
            </w:pPr>
          </w:p>
          <w:p w:rsidR="008A59FD" w:rsidRDefault="008A59FD" w:rsidP="005577F4">
            <w:pPr>
              <w:pStyle w:val="Default"/>
              <w:rPr>
                <w:sz w:val="22"/>
                <w:szCs w:val="22"/>
              </w:rPr>
            </w:pPr>
            <w:r>
              <w:rPr>
                <w:b/>
                <w:bCs/>
                <w:sz w:val="22"/>
                <w:szCs w:val="22"/>
              </w:rPr>
              <w:t xml:space="preserve">Delegates </w:t>
            </w:r>
          </w:p>
        </w:tc>
      </w:tr>
      <w:tr w:rsidR="008A59FD" w:rsidTr="005577F4">
        <w:trPr>
          <w:trHeight w:val="220"/>
        </w:trPr>
        <w:tc>
          <w:tcPr>
            <w:tcW w:w="1368" w:type="dxa"/>
          </w:tcPr>
          <w:p w:rsidR="008A59FD" w:rsidRDefault="008A59FD" w:rsidP="005577F4">
            <w:pPr>
              <w:pStyle w:val="Default"/>
              <w:rPr>
                <w:sz w:val="22"/>
                <w:szCs w:val="22"/>
              </w:rPr>
            </w:pPr>
            <w:r>
              <w:rPr>
                <w:sz w:val="22"/>
                <w:szCs w:val="22"/>
              </w:rPr>
              <w:t xml:space="preserve">1-25 </w:t>
            </w:r>
          </w:p>
        </w:tc>
        <w:tc>
          <w:tcPr>
            <w:tcW w:w="1260" w:type="dxa"/>
          </w:tcPr>
          <w:p w:rsidR="008A59FD" w:rsidRDefault="008A59FD" w:rsidP="005577F4">
            <w:pPr>
              <w:pStyle w:val="Default"/>
              <w:rPr>
                <w:sz w:val="22"/>
                <w:szCs w:val="22"/>
              </w:rPr>
            </w:pPr>
            <w:r>
              <w:rPr>
                <w:sz w:val="22"/>
                <w:szCs w:val="22"/>
              </w:rPr>
              <w:t xml:space="preserve">3 </w:t>
            </w:r>
          </w:p>
        </w:tc>
      </w:tr>
      <w:tr w:rsidR="008A59FD" w:rsidTr="005577F4">
        <w:trPr>
          <w:trHeight w:val="220"/>
        </w:trPr>
        <w:tc>
          <w:tcPr>
            <w:tcW w:w="1368" w:type="dxa"/>
          </w:tcPr>
          <w:p w:rsidR="008A59FD" w:rsidRDefault="008A59FD" w:rsidP="005577F4">
            <w:pPr>
              <w:pStyle w:val="Default"/>
              <w:rPr>
                <w:sz w:val="22"/>
                <w:szCs w:val="22"/>
              </w:rPr>
            </w:pPr>
            <w:r>
              <w:rPr>
                <w:sz w:val="22"/>
                <w:szCs w:val="22"/>
              </w:rPr>
              <w:t xml:space="preserve">26-50 </w:t>
            </w:r>
          </w:p>
        </w:tc>
        <w:tc>
          <w:tcPr>
            <w:tcW w:w="1260" w:type="dxa"/>
          </w:tcPr>
          <w:p w:rsidR="008A59FD" w:rsidRDefault="008A59FD" w:rsidP="005577F4">
            <w:pPr>
              <w:pStyle w:val="Default"/>
              <w:rPr>
                <w:sz w:val="22"/>
                <w:szCs w:val="22"/>
              </w:rPr>
            </w:pPr>
            <w:r>
              <w:rPr>
                <w:sz w:val="22"/>
                <w:szCs w:val="22"/>
              </w:rPr>
              <w:t xml:space="preserve">4 </w:t>
            </w:r>
          </w:p>
        </w:tc>
      </w:tr>
      <w:tr w:rsidR="008A59FD" w:rsidTr="005577F4">
        <w:trPr>
          <w:trHeight w:val="220"/>
        </w:trPr>
        <w:tc>
          <w:tcPr>
            <w:tcW w:w="1368" w:type="dxa"/>
          </w:tcPr>
          <w:p w:rsidR="008A59FD" w:rsidRDefault="008A59FD" w:rsidP="005577F4">
            <w:pPr>
              <w:pStyle w:val="Default"/>
              <w:rPr>
                <w:sz w:val="22"/>
                <w:szCs w:val="22"/>
              </w:rPr>
            </w:pPr>
            <w:r>
              <w:rPr>
                <w:sz w:val="22"/>
                <w:szCs w:val="22"/>
              </w:rPr>
              <w:t xml:space="preserve">51-75 </w:t>
            </w:r>
          </w:p>
        </w:tc>
        <w:tc>
          <w:tcPr>
            <w:tcW w:w="1260" w:type="dxa"/>
          </w:tcPr>
          <w:p w:rsidR="008A59FD" w:rsidRDefault="008A59FD" w:rsidP="005577F4">
            <w:pPr>
              <w:pStyle w:val="Default"/>
              <w:rPr>
                <w:sz w:val="22"/>
                <w:szCs w:val="22"/>
              </w:rPr>
            </w:pPr>
            <w:r>
              <w:rPr>
                <w:sz w:val="22"/>
                <w:szCs w:val="22"/>
              </w:rPr>
              <w:t xml:space="preserve">5 </w:t>
            </w:r>
          </w:p>
        </w:tc>
      </w:tr>
      <w:tr w:rsidR="008A59FD" w:rsidTr="005577F4">
        <w:trPr>
          <w:trHeight w:val="220"/>
        </w:trPr>
        <w:tc>
          <w:tcPr>
            <w:tcW w:w="1368" w:type="dxa"/>
          </w:tcPr>
          <w:p w:rsidR="008A59FD" w:rsidRDefault="008A59FD" w:rsidP="005577F4">
            <w:pPr>
              <w:pStyle w:val="Default"/>
              <w:rPr>
                <w:sz w:val="22"/>
                <w:szCs w:val="22"/>
              </w:rPr>
            </w:pPr>
            <w:r>
              <w:rPr>
                <w:sz w:val="22"/>
                <w:szCs w:val="22"/>
              </w:rPr>
              <w:t xml:space="preserve">76-100 </w:t>
            </w:r>
          </w:p>
        </w:tc>
        <w:tc>
          <w:tcPr>
            <w:tcW w:w="1260" w:type="dxa"/>
          </w:tcPr>
          <w:p w:rsidR="008A59FD" w:rsidRDefault="008A59FD" w:rsidP="005577F4">
            <w:pPr>
              <w:pStyle w:val="Default"/>
              <w:rPr>
                <w:sz w:val="22"/>
                <w:szCs w:val="22"/>
              </w:rPr>
            </w:pPr>
            <w:r>
              <w:rPr>
                <w:sz w:val="22"/>
                <w:szCs w:val="22"/>
              </w:rPr>
              <w:t xml:space="preserve">6 </w:t>
            </w:r>
          </w:p>
        </w:tc>
      </w:tr>
      <w:tr w:rsidR="008A59FD" w:rsidTr="005577F4">
        <w:trPr>
          <w:trHeight w:val="220"/>
        </w:trPr>
        <w:tc>
          <w:tcPr>
            <w:tcW w:w="1368" w:type="dxa"/>
          </w:tcPr>
          <w:p w:rsidR="008A59FD" w:rsidRDefault="008A59FD" w:rsidP="005577F4">
            <w:pPr>
              <w:pStyle w:val="Default"/>
              <w:rPr>
                <w:sz w:val="22"/>
                <w:szCs w:val="22"/>
              </w:rPr>
            </w:pPr>
            <w:r>
              <w:rPr>
                <w:sz w:val="22"/>
                <w:szCs w:val="22"/>
              </w:rPr>
              <w:t xml:space="preserve">101-125 </w:t>
            </w:r>
          </w:p>
        </w:tc>
        <w:tc>
          <w:tcPr>
            <w:tcW w:w="1260" w:type="dxa"/>
          </w:tcPr>
          <w:p w:rsidR="008A59FD" w:rsidRDefault="008A59FD" w:rsidP="005577F4">
            <w:pPr>
              <w:pStyle w:val="Default"/>
              <w:rPr>
                <w:sz w:val="22"/>
                <w:szCs w:val="22"/>
              </w:rPr>
            </w:pPr>
            <w:r>
              <w:rPr>
                <w:sz w:val="22"/>
                <w:szCs w:val="22"/>
              </w:rPr>
              <w:t xml:space="preserve">7 </w:t>
            </w:r>
          </w:p>
        </w:tc>
      </w:tr>
      <w:tr w:rsidR="008A59FD" w:rsidTr="005577F4">
        <w:trPr>
          <w:trHeight w:val="220"/>
        </w:trPr>
        <w:tc>
          <w:tcPr>
            <w:tcW w:w="1368" w:type="dxa"/>
          </w:tcPr>
          <w:p w:rsidR="008A59FD" w:rsidRDefault="008A59FD" w:rsidP="005577F4">
            <w:pPr>
              <w:pStyle w:val="Default"/>
              <w:rPr>
                <w:sz w:val="22"/>
                <w:szCs w:val="22"/>
              </w:rPr>
            </w:pPr>
            <w:r>
              <w:rPr>
                <w:sz w:val="22"/>
                <w:szCs w:val="22"/>
              </w:rPr>
              <w:t xml:space="preserve">126-150 </w:t>
            </w:r>
          </w:p>
        </w:tc>
        <w:tc>
          <w:tcPr>
            <w:tcW w:w="1260" w:type="dxa"/>
          </w:tcPr>
          <w:p w:rsidR="008A59FD" w:rsidRDefault="008A59FD" w:rsidP="005577F4">
            <w:pPr>
              <w:pStyle w:val="Default"/>
              <w:rPr>
                <w:sz w:val="22"/>
                <w:szCs w:val="22"/>
              </w:rPr>
            </w:pPr>
            <w:r>
              <w:rPr>
                <w:sz w:val="22"/>
                <w:szCs w:val="22"/>
              </w:rPr>
              <w:t xml:space="preserve">8 </w:t>
            </w:r>
          </w:p>
        </w:tc>
      </w:tr>
      <w:tr w:rsidR="008A59FD" w:rsidTr="005577F4">
        <w:trPr>
          <w:trHeight w:val="220"/>
        </w:trPr>
        <w:tc>
          <w:tcPr>
            <w:tcW w:w="1368" w:type="dxa"/>
          </w:tcPr>
          <w:p w:rsidR="008A59FD" w:rsidRDefault="008A59FD" w:rsidP="005577F4">
            <w:pPr>
              <w:pStyle w:val="Default"/>
              <w:rPr>
                <w:sz w:val="22"/>
                <w:szCs w:val="22"/>
              </w:rPr>
            </w:pPr>
            <w:r>
              <w:rPr>
                <w:sz w:val="22"/>
                <w:szCs w:val="22"/>
              </w:rPr>
              <w:t xml:space="preserve">151-175 </w:t>
            </w:r>
          </w:p>
        </w:tc>
        <w:tc>
          <w:tcPr>
            <w:tcW w:w="1260" w:type="dxa"/>
          </w:tcPr>
          <w:p w:rsidR="008A59FD" w:rsidRDefault="008A59FD" w:rsidP="005577F4">
            <w:pPr>
              <w:pStyle w:val="Default"/>
              <w:rPr>
                <w:sz w:val="22"/>
                <w:szCs w:val="22"/>
              </w:rPr>
            </w:pPr>
            <w:r>
              <w:rPr>
                <w:sz w:val="22"/>
                <w:szCs w:val="22"/>
              </w:rPr>
              <w:t xml:space="preserve">9 </w:t>
            </w:r>
          </w:p>
        </w:tc>
      </w:tr>
      <w:tr w:rsidR="008A59FD" w:rsidTr="005577F4">
        <w:trPr>
          <w:trHeight w:val="220"/>
        </w:trPr>
        <w:tc>
          <w:tcPr>
            <w:tcW w:w="1368" w:type="dxa"/>
          </w:tcPr>
          <w:p w:rsidR="008A59FD" w:rsidRDefault="008A59FD" w:rsidP="005577F4">
            <w:pPr>
              <w:pStyle w:val="Default"/>
              <w:rPr>
                <w:sz w:val="22"/>
                <w:szCs w:val="22"/>
              </w:rPr>
            </w:pPr>
            <w:r>
              <w:rPr>
                <w:sz w:val="22"/>
                <w:szCs w:val="22"/>
              </w:rPr>
              <w:t xml:space="preserve">176-200 </w:t>
            </w:r>
          </w:p>
        </w:tc>
        <w:tc>
          <w:tcPr>
            <w:tcW w:w="1260" w:type="dxa"/>
          </w:tcPr>
          <w:p w:rsidR="008A59FD" w:rsidRDefault="008A59FD" w:rsidP="005577F4">
            <w:pPr>
              <w:pStyle w:val="Default"/>
              <w:rPr>
                <w:sz w:val="22"/>
                <w:szCs w:val="22"/>
              </w:rPr>
            </w:pPr>
            <w:r>
              <w:rPr>
                <w:sz w:val="22"/>
                <w:szCs w:val="22"/>
              </w:rPr>
              <w:t xml:space="preserve">10 </w:t>
            </w:r>
          </w:p>
        </w:tc>
      </w:tr>
      <w:tr w:rsidR="008A59FD" w:rsidTr="005577F4">
        <w:trPr>
          <w:trHeight w:val="220"/>
        </w:trPr>
        <w:tc>
          <w:tcPr>
            <w:tcW w:w="1368" w:type="dxa"/>
          </w:tcPr>
          <w:p w:rsidR="008A59FD" w:rsidRDefault="008A59FD" w:rsidP="005577F4">
            <w:pPr>
              <w:pStyle w:val="Default"/>
              <w:rPr>
                <w:sz w:val="22"/>
                <w:szCs w:val="22"/>
              </w:rPr>
            </w:pPr>
            <w:r>
              <w:rPr>
                <w:sz w:val="22"/>
                <w:szCs w:val="22"/>
              </w:rPr>
              <w:t xml:space="preserve">201-225 </w:t>
            </w:r>
          </w:p>
        </w:tc>
        <w:tc>
          <w:tcPr>
            <w:tcW w:w="1260" w:type="dxa"/>
          </w:tcPr>
          <w:p w:rsidR="008A59FD" w:rsidRDefault="008A59FD" w:rsidP="005577F4">
            <w:pPr>
              <w:pStyle w:val="Default"/>
              <w:rPr>
                <w:sz w:val="22"/>
                <w:szCs w:val="22"/>
              </w:rPr>
            </w:pPr>
            <w:r>
              <w:rPr>
                <w:sz w:val="22"/>
                <w:szCs w:val="22"/>
              </w:rPr>
              <w:t xml:space="preserve">11 </w:t>
            </w:r>
          </w:p>
        </w:tc>
      </w:tr>
      <w:tr w:rsidR="008A59FD" w:rsidTr="005577F4">
        <w:trPr>
          <w:trHeight w:val="220"/>
        </w:trPr>
        <w:tc>
          <w:tcPr>
            <w:tcW w:w="1368" w:type="dxa"/>
          </w:tcPr>
          <w:p w:rsidR="008A59FD" w:rsidRDefault="008A59FD" w:rsidP="005577F4">
            <w:pPr>
              <w:pStyle w:val="Default"/>
              <w:rPr>
                <w:sz w:val="22"/>
                <w:szCs w:val="22"/>
              </w:rPr>
            </w:pPr>
            <w:r>
              <w:rPr>
                <w:sz w:val="22"/>
                <w:szCs w:val="22"/>
              </w:rPr>
              <w:t xml:space="preserve">226-250 </w:t>
            </w:r>
          </w:p>
        </w:tc>
        <w:tc>
          <w:tcPr>
            <w:tcW w:w="1260" w:type="dxa"/>
          </w:tcPr>
          <w:p w:rsidR="008A59FD" w:rsidRDefault="008A59FD" w:rsidP="005577F4">
            <w:pPr>
              <w:pStyle w:val="Default"/>
              <w:rPr>
                <w:sz w:val="22"/>
                <w:szCs w:val="22"/>
              </w:rPr>
            </w:pPr>
            <w:r>
              <w:rPr>
                <w:sz w:val="22"/>
                <w:szCs w:val="22"/>
              </w:rPr>
              <w:t xml:space="preserve">12 </w:t>
            </w:r>
          </w:p>
        </w:tc>
      </w:tr>
      <w:tr w:rsidR="008A59FD" w:rsidTr="005577F4">
        <w:trPr>
          <w:trHeight w:val="220"/>
        </w:trPr>
        <w:tc>
          <w:tcPr>
            <w:tcW w:w="1368" w:type="dxa"/>
          </w:tcPr>
          <w:p w:rsidR="008A59FD" w:rsidRDefault="008A59FD" w:rsidP="005577F4">
            <w:pPr>
              <w:pStyle w:val="Default"/>
              <w:rPr>
                <w:sz w:val="22"/>
                <w:szCs w:val="22"/>
              </w:rPr>
            </w:pPr>
            <w:r>
              <w:rPr>
                <w:sz w:val="22"/>
                <w:szCs w:val="22"/>
              </w:rPr>
              <w:t xml:space="preserve">251-275 </w:t>
            </w:r>
          </w:p>
        </w:tc>
        <w:tc>
          <w:tcPr>
            <w:tcW w:w="1260" w:type="dxa"/>
          </w:tcPr>
          <w:p w:rsidR="008A59FD" w:rsidRDefault="008A59FD" w:rsidP="005577F4">
            <w:pPr>
              <w:pStyle w:val="Default"/>
              <w:rPr>
                <w:sz w:val="22"/>
                <w:szCs w:val="22"/>
              </w:rPr>
            </w:pPr>
            <w:r>
              <w:rPr>
                <w:sz w:val="22"/>
                <w:szCs w:val="22"/>
              </w:rPr>
              <w:t xml:space="preserve">13 </w:t>
            </w:r>
          </w:p>
        </w:tc>
      </w:tr>
      <w:tr w:rsidR="008A59FD" w:rsidTr="005577F4">
        <w:trPr>
          <w:trHeight w:val="220"/>
        </w:trPr>
        <w:tc>
          <w:tcPr>
            <w:tcW w:w="1368" w:type="dxa"/>
          </w:tcPr>
          <w:p w:rsidR="008A59FD" w:rsidRDefault="008A59FD" w:rsidP="005577F4">
            <w:pPr>
              <w:pStyle w:val="Default"/>
              <w:rPr>
                <w:sz w:val="22"/>
                <w:szCs w:val="22"/>
              </w:rPr>
            </w:pPr>
            <w:r>
              <w:rPr>
                <w:sz w:val="22"/>
                <w:szCs w:val="22"/>
              </w:rPr>
              <w:t xml:space="preserve">276-300 </w:t>
            </w:r>
          </w:p>
        </w:tc>
        <w:tc>
          <w:tcPr>
            <w:tcW w:w="1260" w:type="dxa"/>
          </w:tcPr>
          <w:p w:rsidR="008A59FD" w:rsidRDefault="008A59FD" w:rsidP="005577F4">
            <w:pPr>
              <w:pStyle w:val="Default"/>
              <w:rPr>
                <w:sz w:val="22"/>
                <w:szCs w:val="22"/>
              </w:rPr>
            </w:pPr>
            <w:r>
              <w:rPr>
                <w:sz w:val="22"/>
                <w:szCs w:val="22"/>
              </w:rPr>
              <w:t xml:space="preserve">14 </w:t>
            </w:r>
          </w:p>
        </w:tc>
      </w:tr>
      <w:tr w:rsidR="008A59FD" w:rsidTr="005577F4">
        <w:trPr>
          <w:trHeight w:val="220"/>
        </w:trPr>
        <w:tc>
          <w:tcPr>
            <w:tcW w:w="1368" w:type="dxa"/>
          </w:tcPr>
          <w:p w:rsidR="008A59FD" w:rsidRDefault="008A59FD" w:rsidP="005577F4">
            <w:pPr>
              <w:pStyle w:val="Default"/>
              <w:rPr>
                <w:sz w:val="22"/>
                <w:szCs w:val="22"/>
              </w:rPr>
            </w:pPr>
            <w:r>
              <w:rPr>
                <w:sz w:val="22"/>
                <w:szCs w:val="22"/>
              </w:rPr>
              <w:t xml:space="preserve">301-325 </w:t>
            </w:r>
          </w:p>
        </w:tc>
        <w:tc>
          <w:tcPr>
            <w:tcW w:w="1260" w:type="dxa"/>
          </w:tcPr>
          <w:p w:rsidR="008A59FD" w:rsidRDefault="008A59FD" w:rsidP="005577F4">
            <w:pPr>
              <w:pStyle w:val="Default"/>
              <w:rPr>
                <w:sz w:val="22"/>
                <w:szCs w:val="22"/>
              </w:rPr>
            </w:pPr>
            <w:r>
              <w:rPr>
                <w:sz w:val="22"/>
                <w:szCs w:val="22"/>
              </w:rPr>
              <w:t xml:space="preserve">15 </w:t>
            </w:r>
          </w:p>
          <w:p w:rsidR="008A59FD" w:rsidRDefault="008A59FD" w:rsidP="005577F4">
            <w:pPr>
              <w:pStyle w:val="Default"/>
              <w:rPr>
                <w:sz w:val="22"/>
                <w:szCs w:val="22"/>
              </w:rPr>
            </w:pPr>
          </w:p>
        </w:tc>
      </w:tr>
    </w:tbl>
    <w:p w:rsidR="00233F95" w:rsidRDefault="00233F95"/>
    <w:sectPr w:rsidR="00233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FD"/>
    <w:rsid w:val="00233F95"/>
    <w:rsid w:val="008A59FD"/>
    <w:rsid w:val="00A7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195D7-6197-44FA-91B4-37054960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9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Grega</dc:creator>
  <cp:keywords/>
  <dc:description/>
  <cp:lastModifiedBy>Pamela Grega</cp:lastModifiedBy>
  <cp:revision>2</cp:revision>
  <dcterms:created xsi:type="dcterms:W3CDTF">2017-03-06T22:06:00Z</dcterms:created>
  <dcterms:modified xsi:type="dcterms:W3CDTF">2017-03-06T22:09:00Z</dcterms:modified>
</cp:coreProperties>
</file>